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FAE00" w14:textId="5492F405" w:rsidR="00E15679" w:rsidRDefault="00945D62" w:rsidP="00945D62">
      <w:pPr>
        <w:jc w:val="center"/>
        <w:rPr>
          <w:b/>
          <w:bCs/>
          <w:sz w:val="32"/>
          <w:szCs w:val="32"/>
          <w:u w:val="single"/>
        </w:rPr>
      </w:pPr>
      <w:r w:rsidRPr="00945D62">
        <w:rPr>
          <w:b/>
          <w:bCs/>
          <w:sz w:val="32"/>
          <w:szCs w:val="32"/>
          <w:u w:val="single"/>
        </w:rPr>
        <w:t>RÉNOVATION DE LA GARE D’ATHUS</w:t>
      </w:r>
    </w:p>
    <w:p w14:paraId="427A9C69" w14:textId="77777777" w:rsidR="005B1AF7" w:rsidRDefault="005B1AF7" w:rsidP="00945D62">
      <w:pPr>
        <w:jc w:val="center"/>
        <w:rPr>
          <w:b/>
          <w:bCs/>
          <w:sz w:val="32"/>
          <w:szCs w:val="32"/>
          <w:u w:val="single"/>
        </w:rPr>
      </w:pPr>
    </w:p>
    <w:p w14:paraId="6DB2F6EC" w14:textId="77777777" w:rsidR="00E074AF" w:rsidRDefault="005B1AF7" w:rsidP="005B1AF7">
      <w:pPr>
        <w:jc w:val="both"/>
        <w:rPr>
          <w:rFonts w:ascii="Arial" w:hAnsi="Arial" w:cs="Arial"/>
          <w:color w:val="000000"/>
          <w:spacing w:val="-8"/>
          <w:shd w:val="clear" w:color="auto" w:fill="FFFFFF"/>
        </w:rPr>
      </w:pPr>
      <w:r>
        <w:t>Le présent document a pour objet de définir les recommandations à suivre dans le cadre d’un appel à projet pour la rénovation de la gare d’Athus.</w:t>
      </w:r>
      <w:r w:rsidR="00E074AF" w:rsidRPr="00E074AF">
        <w:rPr>
          <w:rFonts w:ascii="Arial" w:hAnsi="Arial" w:cs="Arial"/>
          <w:color w:val="000000"/>
          <w:spacing w:val="-8"/>
          <w:shd w:val="clear" w:color="auto" w:fill="FFFFFF"/>
        </w:rPr>
        <w:t xml:space="preserve"> </w:t>
      </w:r>
    </w:p>
    <w:p w14:paraId="49940B65" w14:textId="52876E15" w:rsidR="005B1AF7" w:rsidRDefault="00E074AF" w:rsidP="005B1AF7">
      <w:pPr>
        <w:jc w:val="both"/>
      </w:pPr>
      <w:r w:rsidRPr="00E074AF">
        <w:t>Les objectifs de la rénovation de la gare d’Athus viseront à répondre aux besoins actuels des voyageurs essentiellement navetteurs en faisant de ce bâtiment longtemps abandonné plus qu'un simple lieu de passage, mais bien un véritable lieu de vie.</w:t>
      </w:r>
    </w:p>
    <w:p w14:paraId="4C34C876" w14:textId="77777777" w:rsidR="005B1AF7" w:rsidRDefault="005B1AF7" w:rsidP="005B1AF7">
      <w:pPr>
        <w:jc w:val="both"/>
      </w:pPr>
    </w:p>
    <w:p w14:paraId="467D1F6E" w14:textId="3383F7AF" w:rsidR="00616AB6" w:rsidRPr="00C95EA4" w:rsidRDefault="00616AB6" w:rsidP="00C95EA4">
      <w:pPr>
        <w:pStyle w:val="Paragraphedeliste"/>
        <w:numPr>
          <w:ilvl w:val="0"/>
          <w:numId w:val="1"/>
        </w:numPr>
        <w:pBdr>
          <w:bottom w:val="single" w:sz="4" w:space="1" w:color="auto"/>
        </w:pBdr>
        <w:ind w:left="142"/>
        <w:jc w:val="both"/>
        <w:rPr>
          <w:b/>
          <w:bCs/>
          <w:sz w:val="24"/>
          <w:szCs w:val="24"/>
        </w:rPr>
      </w:pPr>
      <w:r w:rsidRPr="00C95EA4">
        <w:rPr>
          <w:b/>
          <w:bCs/>
          <w:sz w:val="24"/>
          <w:szCs w:val="24"/>
        </w:rPr>
        <w:t>S</w:t>
      </w:r>
      <w:r w:rsidR="00945D62" w:rsidRPr="00C95EA4">
        <w:rPr>
          <w:b/>
          <w:bCs/>
          <w:sz w:val="24"/>
          <w:szCs w:val="24"/>
        </w:rPr>
        <w:t>ITUATION ET DESCRIPTION SOMMAIRE DU BIEN</w:t>
      </w:r>
      <w:r w:rsidRPr="00C95EA4">
        <w:rPr>
          <w:b/>
          <w:bCs/>
          <w:sz w:val="24"/>
          <w:szCs w:val="24"/>
        </w:rPr>
        <w:t xml:space="preserve"> </w:t>
      </w:r>
    </w:p>
    <w:p w14:paraId="4B8875C1" w14:textId="77777777" w:rsidR="00945D62" w:rsidRPr="00945D62" w:rsidRDefault="00945D62" w:rsidP="00945D62">
      <w:pPr>
        <w:pStyle w:val="Paragraphedeliste"/>
        <w:ind w:left="142"/>
        <w:jc w:val="both"/>
      </w:pPr>
    </w:p>
    <w:p w14:paraId="2EA224FC" w14:textId="77777777" w:rsidR="005B1AF7" w:rsidRDefault="005B1AF7" w:rsidP="005B1AF7">
      <w:pPr>
        <w:jc w:val="both"/>
      </w:pPr>
      <w:r>
        <w:rPr>
          <w:noProof/>
          <w:lang w:eastAsia="fr-BE"/>
        </w:rPr>
        <w:lastRenderedPageBreak/>
        <w:drawing>
          <wp:inline distT="0" distB="0" distL="0" distR="0" wp14:anchorId="1D7194C4" wp14:editId="2964E60A">
            <wp:extent cx="5760145" cy="2642870"/>
            <wp:effectExtent l="19050" t="19050" r="12065" b="24130"/>
            <wp:docPr id="1211261814" name="Image 1" descr="Une image contenant plein air, ciel, nuag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61814" name="Image 1" descr="Une image contenant plein air, ciel, nuage, bâtiment&#10;&#10;Description générée automatiquemen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2347" b="26477"/>
                    <a:stretch/>
                  </pic:blipFill>
                  <pic:spPr bwMode="auto">
                    <a:xfrm>
                      <a:off x="0" y="0"/>
                      <a:ext cx="5760720" cy="2643134"/>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E1B6A0C" w14:textId="14A6CD1B" w:rsidR="00945D62" w:rsidRDefault="00945D62" w:rsidP="005B1AF7">
      <w:pPr>
        <w:pStyle w:val="Paragraphedeliste"/>
        <w:ind w:left="0"/>
        <w:jc w:val="both"/>
      </w:pPr>
      <w:r w:rsidRPr="00945D62">
        <w:t xml:space="preserve">La gare est située </w:t>
      </w:r>
      <w:r>
        <w:t xml:space="preserve">Place des Martyrs à B-6791 ATHUS. Elle est reprise sous le numéro cadastral suivant : </w:t>
      </w:r>
      <w:r w:rsidRPr="00945D62">
        <w:t>AUBANGE 2 DIV</w:t>
      </w:r>
      <w:r>
        <w:t xml:space="preserve"> </w:t>
      </w:r>
      <w:r w:rsidRPr="00945D62">
        <w:t>/</w:t>
      </w:r>
      <w:r>
        <w:t xml:space="preserve"> </w:t>
      </w:r>
      <w:r w:rsidRPr="00945D62">
        <w:t xml:space="preserve">ATHUS/ </w:t>
      </w:r>
      <w:r>
        <w:t xml:space="preserve">B 1192 k / 2. L’ensemble du bâtiment </w:t>
      </w:r>
      <w:r w:rsidR="003431D3">
        <w:t>mesure environ 65</w:t>
      </w:r>
      <w:r w:rsidR="00845B53">
        <w:t xml:space="preserve">0 </w:t>
      </w:r>
      <w:bookmarkStart w:id="0" w:name="_GoBack"/>
      <w:bookmarkEnd w:id="0"/>
      <w:r w:rsidR="003431D3">
        <w:t xml:space="preserve">m et est destiné à être réhabilité. </w:t>
      </w:r>
      <w:r>
        <w:t xml:space="preserve"> </w:t>
      </w:r>
    </w:p>
    <w:p w14:paraId="4E765DC6" w14:textId="77777777" w:rsidR="00945D62" w:rsidRPr="00945D62" w:rsidRDefault="00945D62" w:rsidP="00945D62">
      <w:pPr>
        <w:pStyle w:val="Paragraphedeliste"/>
        <w:ind w:left="142"/>
        <w:jc w:val="both"/>
      </w:pPr>
    </w:p>
    <w:p w14:paraId="0542C25F" w14:textId="77777777" w:rsidR="003431D3" w:rsidRDefault="00616AB6" w:rsidP="00CB4E61">
      <w:pPr>
        <w:pStyle w:val="Paragraphedeliste"/>
        <w:keepNext/>
        <w:ind w:left="0"/>
        <w:jc w:val="both"/>
      </w:pPr>
      <w:r w:rsidRPr="00616AB6">
        <w:rPr>
          <w:noProof/>
          <w:lang w:eastAsia="fr-BE"/>
        </w:rPr>
        <w:drawing>
          <wp:inline distT="0" distB="0" distL="0" distR="0" wp14:anchorId="0F2F382A" wp14:editId="477D1596">
            <wp:extent cx="5760720" cy="2343785"/>
            <wp:effectExtent l="19050" t="19050" r="11430" b="18415"/>
            <wp:docPr id="1720683142" name="Image 1" descr="Une image contenant carte, Photographie aérienne, aérien, Vue plongean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83142" name="Image 1" descr="Une image contenant carte, Photographie aérienne, aérien, Vue plongeante&#10;&#10;Description générée automatiquement"/>
                    <pic:cNvPicPr/>
                  </pic:nvPicPr>
                  <pic:blipFill>
                    <a:blip r:embed="rId8"/>
                    <a:stretch>
                      <a:fillRect/>
                    </a:stretch>
                  </pic:blipFill>
                  <pic:spPr>
                    <a:xfrm>
                      <a:off x="0" y="0"/>
                      <a:ext cx="5760720" cy="2343785"/>
                    </a:xfrm>
                    <a:prstGeom prst="rect">
                      <a:avLst/>
                    </a:prstGeom>
                    <a:ln>
                      <a:solidFill>
                        <a:schemeClr val="tx1"/>
                      </a:solidFill>
                    </a:ln>
                  </pic:spPr>
                </pic:pic>
              </a:graphicData>
            </a:graphic>
          </wp:inline>
        </w:drawing>
      </w:r>
    </w:p>
    <w:p w14:paraId="26B1B92C" w14:textId="6DA44A5B" w:rsidR="003431D3" w:rsidRDefault="003431D3" w:rsidP="003431D3">
      <w:pPr>
        <w:pStyle w:val="Lgende"/>
        <w:ind w:left="142"/>
        <w:jc w:val="both"/>
        <w:rPr>
          <w:color w:val="auto"/>
        </w:rPr>
      </w:pPr>
      <w:r w:rsidRPr="003431D3">
        <w:rPr>
          <w:color w:val="auto"/>
        </w:rPr>
        <w:t xml:space="preserve">Figure </w:t>
      </w:r>
      <w:r w:rsidRPr="003431D3">
        <w:rPr>
          <w:color w:val="auto"/>
        </w:rPr>
        <w:fldChar w:fldCharType="begin"/>
      </w:r>
      <w:r w:rsidRPr="003431D3">
        <w:rPr>
          <w:color w:val="auto"/>
        </w:rPr>
        <w:instrText xml:space="preserve"> SEQ Figure \* ARABIC </w:instrText>
      </w:r>
      <w:r w:rsidRPr="003431D3">
        <w:rPr>
          <w:color w:val="auto"/>
        </w:rPr>
        <w:fldChar w:fldCharType="separate"/>
      </w:r>
      <w:r w:rsidR="000B0A66">
        <w:rPr>
          <w:noProof/>
          <w:color w:val="auto"/>
        </w:rPr>
        <w:t>1</w:t>
      </w:r>
      <w:r w:rsidRPr="003431D3">
        <w:rPr>
          <w:color w:val="auto"/>
        </w:rPr>
        <w:fldChar w:fldCharType="end"/>
      </w:r>
      <w:r w:rsidRPr="003431D3">
        <w:rPr>
          <w:color w:val="auto"/>
        </w:rPr>
        <w:t xml:space="preserve"> - Vue aérienne d'Athus, extrait WalOnMap</w:t>
      </w:r>
    </w:p>
    <w:p w14:paraId="2BC2D78A" w14:textId="77777777" w:rsidR="00CB4E61" w:rsidRDefault="00CB4E61" w:rsidP="00CB4E61"/>
    <w:p w14:paraId="0EA9F5ED" w14:textId="77777777" w:rsidR="00CB4E61" w:rsidRPr="00CB4E61" w:rsidRDefault="00CB4E61" w:rsidP="00CB4E61"/>
    <w:p w14:paraId="0DA2F053" w14:textId="77777777" w:rsidR="003431D3" w:rsidRPr="00C95EA4" w:rsidRDefault="003431D3" w:rsidP="00C95EA4">
      <w:pPr>
        <w:pStyle w:val="Paragraphedeliste"/>
        <w:numPr>
          <w:ilvl w:val="0"/>
          <w:numId w:val="1"/>
        </w:numPr>
        <w:pBdr>
          <w:bottom w:val="single" w:sz="4" w:space="1" w:color="auto"/>
        </w:pBdr>
        <w:ind w:left="142"/>
        <w:jc w:val="both"/>
        <w:rPr>
          <w:b/>
          <w:bCs/>
          <w:sz w:val="24"/>
          <w:szCs w:val="24"/>
        </w:rPr>
      </w:pPr>
      <w:r w:rsidRPr="00C95EA4">
        <w:rPr>
          <w:b/>
          <w:bCs/>
          <w:sz w:val="24"/>
          <w:szCs w:val="24"/>
        </w:rPr>
        <w:t xml:space="preserve">DESCRIPTION DES ÉLÉMENTS CONSTRUCTIFS </w:t>
      </w:r>
    </w:p>
    <w:p w14:paraId="44B75156" w14:textId="77777777" w:rsidR="0001660F" w:rsidRDefault="0001660F" w:rsidP="0001660F">
      <w:pPr>
        <w:pStyle w:val="Paragraphedeliste"/>
        <w:ind w:left="142"/>
        <w:jc w:val="both"/>
        <w:rPr>
          <w:b/>
          <w:bCs/>
          <w:sz w:val="24"/>
          <w:szCs w:val="24"/>
          <w:u w:val="single"/>
        </w:rPr>
      </w:pPr>
    </w:p>
    <w:p w14:paraId="52D2B073" w14:textId="6187BE99" w:rsidR="00C95EA4" w:rsidRPr="00C95EA4" w:rsidRDefault="00F305EF" w:rsidP="00C95EA4">
      <w:pPr>
        <w:pStyle w:val="Paragraphedeliste"/>
        <w:numPr>
          <w:ilvl w:val="1"/>
          <w:numId w:val="2"/>
        </w:numPr>
        <w:jc w:val="both"/>
        <w:rPr>
          <w:b/>
          <w:bCs/>
          <w:sz w:val="24"/>
          <w:szCs w:val="24"/>
          <w:u w:val="single"/>
        </w:rPr>
      </w:pPr>
      <w:r>
        <w:rPr>
          <w:b/>
          <w:bCs/>
          <w:sz w:val="24"/>
          <w:szCs w:val="24"/>
          <w:u w:val="single"/>
        </w:rPr>
        <w:t xml:space="preserve">Obligations </w:t>
      </w:r>
      <w:r w:rsidR="003431D3">
        <w:rPr>
          <w:b/>
          <w:bCs/>
          <w:sz w:val="24"/>
          <w:szCs w:val="24"/>
          <w:u w:val="single"/>
        </w:rPr>
        <w:t>préalables</w:t>
      </w:r>
    </w:p>
    <w:p w14:paraId="08E54D30" w14:textId="06EE8233" w:rsidR="00C95EA4" w:rsidRDefault="007F7562" w:rsidP="00C95EA4">
      <w:pPr>
        <w:ind w:left="360"/>
        <w:jc w:val="both"/>
      </w:pPr>
      <w:r>
        <w:t xml:space="preserve">L’ensemble des travaux devront être décrits et suivis par un architecte </w:t>
      </w:r>
      <w:r w:rsidR="00C95EA4">
        <w:t xml:space="preserve">inscrit au tableau </w:t>
      </w:r>
      <w:r>
        <w:t>de l’</w:t>
      </w:r>
      <w:r w:rsidR="00C95EA4">
        <w:t>O</w:t>
      </w:r>
      <w:r>
        <w:t xml:space="preserve">rdre des </w:t>
      </w:r>
      <w:r w:rsidR="00C95EA4">
        <w:t>A</w:t>
      </w:r>
      <w:r>
        <w:t xml:space="preserve">rchitectes. </w:t>
      </w:r>
      <w:r w:rsidR="00C95EA4">
        <w:t>Conformément à la législation en vigueur, u</w:t>
      </w:r>
      <w:r>
        <w:t>n permis d’urbanisme et/ou unique</w:t>
      </w:r>
      <w:r w:rsidR="00C95EA4">
        <w:t xml:space="preserve"> </w:t>
      </w:r>
      <w:r>
        <w:t xml:space="preserve">devra être introduit. </w:t>
      </w:r>
      <w:r w:rsidR="00C95EA4">
        <w:t>Cette demande de permis ne dispense en aucun cas l’acquéreur de demander t</w:t>
      </w:r>
      <w:r>
        <w:t>outes les autorisations liées aux activités envisagées</w:t>
      </w:r>
      <w:r w:rsidR="00C95EA4">
        <w:t xml:space="preserve"> afin de répondre aux normes en vigueur. </w:t>
      </w:r>
    </w:p>
    <w:p w14:paraId="447AD31A" w14:textId="772A8FC5" w:rsidR="007F7562" w:rsidRDefault="00C95EA4" w:rsidP="00C95EA4">
      <w:pPr>
        <w:ind w:left="360"/>
        <w:jc w:val="both"/>
      </w:pPr>
      <w:r>
        <w:t>Avant l’introduction officielle du permis, le dossier complet d’exécution (plans d’architecture, cahier spécial des charges, études techniques, …) doit être approuvé et validé par les différents services communaux.</w:t>
      </w:r>
    </w:p>
    <w:p w14:paraId="6D9B755B" w14:textId="2512FC8C" w:rsidR="00125B64" w:rsidRDefault="00125B64" w:rsidP="00C95EA4">
      <w:pPr>
        <w:ind w:left="360"/>
        <w:jc w:val="both"/>
      </w:pPr>
      <w:r>
        <w:t>La Ville d’Aubange souhaite avoir un bâtiment transformable et adaptable aux techniques futures et un contrôle permanent sur l’état des installations. Les techniques de rénovation devront être conçues afin de faciliter la maintenance ou leur remplacement.</w:t>
      </w:r>
    </w:p>
    <w:p w14:paraId="33D7B88A" w14:textId="79EBD920" w:rsidR="003431D3" w:rsidRDefault="003431D3" w:rsidP="0001660F">
      <w:pPr>
        <w:pStyle w:val="Paragraphedeliste"/>
        <w:numPr>
          <w:ilvl w:val="1"/>
          <w:numId w:val="2"/>
        </w:numPr>
        <w:jc w:val="both"/>
        <w:rPr>
          <w:b/>
          <w:bCs/>
          <w:sz w:val="24"/>
          <w:szCs w:val="24"/>
          <w:u w:val="single"/>
        </w:rPr>
      </w:pPr>
      <w:r>
        <w:rPr>
          <w:b/>
          <w:bCs/>
          <w:sz w:val="24"/>
          <w:szCs w:val="24"/>
          <w:u w:val="single"/>
        </w:rPr>
        <w:t>Eléments structurels</w:t>
      </w:r>
    </w:p>
    <w:p w14:paraId="29D6105E" w14:textId="6A63FD71" w:rsidR="0001660F" w:rsidRPr="00C95EA4" w:rsidRDefault="00C95EA4" w:rsidP="00C95EA4">
      <w:pPr>
        <w:ind w:left="360"/>
        <w:jc w:val="both"/>
      </w:pPr>
      <w:r w:rsidRPr="00C95EA4">
        <w:rPr>
          <w:i/>
          <w:iCs/>
          <w:u w:val="single"/>
        </w:rPr>
        <w:lastRenderedPageBreak/>
        <w:t>IMPORTANT</w:t>
      </w:r>
      <w:r w:rsidRPr="00CB4E61">
        <w:rPr>
          <w:i/>
          <w:iCs/>
        </w:rPr>
        <w:t> :</w:t>
      </w:r>
      <w:r w:rsidRPr="00CB4E61">
        <w:t xml:space="preserve"> </w:t>
      </w:r>
      <w:r>
        <w:t>Les éléments porteurs existants devront être étudiés et vérifiés par un bureau d’études en stabilité.  Le cas échéant, les éléments ne respectant pas les normes actuelles devront être renforcés ou remplacés. Une étude de la stabilité au feu de la structure future et existante devra être réalisée afin de respecter les exigences et normes des services incendies. Ces études devront être soumises aux services communaux pour approbation.</w:t>
      </w:r>
    </w:p>
    <w:p w14:paraId="7DC1B087" w14:textId="77777777" w:rsidR="003431D3" w:rsidRDefault="003431D3" w:rsidP="005E53C5">
      <w:pPr>
        <w:pStyle w:val="Paragraphedeliste"/>
        <w:numPr>
          <w:ilvl w:val="2"/>
          <w:numId w:val="2"/>
        </w:numPr>
        <w:jc w:val="both"/>
        <w:rPr>
          <w:sz w:val="24"/>
          <w:szCs w:val="24"/>
          <w:u w:val="single"/>
        </w:rPr>
      </w:pPr>
      <w:r w:rsidRPr="0001660F">
        <w:rPr>
          <w:sz w:val="24"/>
          <w:szCs w:val="24"/>
          <w:u w:val="single"/>
        </w:rPr>
        <w:t xml:space="preserve">Murs extérieurs </w:t>
      </w:r>
    </w:p>
    <w:p w14:paraId="7E08CF33" w14:textId="77777777" w:rsidR="00CB4E61" w:rsidRDefault="00CB4E61" w:rsidP="00CB4E61">
      <w:pPr>
        <w:pStyle w:val="Paragraphedeliste"/>
        <w:ind w:left="1080"/>
        <w:jc w:val="both"/>
        <w:rPr>
          <w:sz w:val="24"/>
          <w:szCs w:val="24"/>
          <w:u w:val="single"/>
        </w:rPr>
      </w:pPr>
    </w:p>
    <w:p w14:paraId="6D911DC3" w14:textId="3AE3E835" w:rsidR="0001660F" w:rsidRDefault="003E2155" w:rsidP="00E458CA">
      <w:pPr>
        <w:pStyle w:val="NormalWeb"/>
        <w:shd w:val="clear" w:color="auto" w:fill="FFFFFF"/>
        <w:spacing w:before="0" w:beforeAutospacing="0"/>
        <w:ind w:left="426"/>
        <w:rPr>
          <w:rFonts w:asciiTheme="minorHAnsi" w:eastAsiaTheme="minorEastAsia" w:hAnsiTheme="minorHAnsi" w:cstheme="minorBidi"/>
          <w:kern w:val="2"/>
          <w:sz w:val="22"/>
          <w:szCs w:val="22"/>
          <w:lang w:eastAsia="zh-CN"/>
          <w14:ligatures w14:val="standardContextual"/>
        </w:rPr>
      </w:pPr>
      <w:r w:rsidRPr="003E2155">
        <w:rPr>
          <w:rFonts w:asciiTheme="minorHAnsi" w:eastAsiaTheme="minorEastAsia" w:hAnsiTheme="minorHAnsi" w:cstheme="minorBidi"/>
          <w:kern w:val="2"/>
          <w:sz w:val="22"/>
          <w:szCs w:val="22"/>
          <w:lang w:eastAsia="zh-CN"/>
          <w14:ligatures w14:val="standardContextual"/>
        </w:rPr>
        <w:t xml:space="preserve">Tous les types de parois ne s'isolent pas de la même façon. </w:t>
      </w:r>
      <w:r w:rsidR="00125B64">
        <w:rPr>
          <w:rFonts w:asciiTheme="minorHAnsi" w:eastAsiaTheme="minorEastAsia" w:hAnsiTheme="minorHAnsi" w:cstheme="minorBidi"/>
          <w:kern w:val="2"/>
          <w:sz w:val="22"/>
          <w:szCs w:val="22"/>
          <w:lang w:eastAsia="zh-CN"/>
          <w14:ligatures w14:val="standardContextual"/>
        </w:rPr>
        <w:t xml:space="preserve">Chacune ont leurs </w:t>
      </w:r>
      <w:r w:rsidR="00E458CA">
        <w:rPr>
          <w:rFonts w:asciiTheme="minorHAnsi" w:eastAsiaTheme="minorEastAsia" w:hAnsiTheme="minorHAnsi" w:cstheme="minorBidi"/>
          <w:kern w:val="2"/>
          <w:sz w:val="22"/>
          <w:szCs w:val="22"/>
          <w:lang w:eastAsia="zh-CN"/>
          <w14:ligatures w14:val="standardContextual"/>
        </w:rPr>
        <w:t>spécificités;</w:t>
      </w:r>
      <w:r w:rsidR="00E458CA" w:rsidRPr="003E2155">
        <w:rPr>
          <w:rFonts w:asciiTheme="minorHAnsi" w:eastAsiaTheme="minorEastAsia" w:hAnsiTheme="minorHAnsi" w:cstheme="minorBidi"/>
          <w:kern w:val="2"/>
          <w:sz w:val="22"/>
          <w:szCs w:val="22"/>
          <w:lang w:eastAsia="zh-CN"/>
          <w14:ligatures w14:val="standardContextual"/>
        </w:rPr>
        <w:t xml:space="preserve"> Les</w:t>
      </w:r>
      <w:r w:rsidRPr="003E2155">
        <w:rPr>
          <w:rFonts w:asciiTheme="minorHAnsi" w:eastAsiaTheme="minorEastAsia" w:hAnsiTheme="minorHAnsi" w:cstheme="minorBidi"/>
          <w:kern w:val="2"/>
          <w:sz w:val="22"/>
          <w:szCs w:val="22"/>
          <w:lang w:eastAsia="zh-CN"/>
          <w14:ligatures w14:val="standardContextual"/>
        </w:rPr>
        <w:t xml:space="preserve"> éléments constructifs en place doivent donc être identifiés correctement</w:t>
      </w:r>
      <w:r>
        <w:rPr>
          <w:rFonts w:asciiTheme="minorHAnsi" w:eastAsiaTheme="minorEastAsia" w:hAnsiTheme="minorHAnsi" w:cstheme="minorBidi"/>
          <w:kern w:val="2"/>
          <w:sz w:val="22"/>
          <w:szCs w:val="22"/>
          <w:lang w:eastAsia="zh-CN"/>
          <w14:ligatures w14:val="standardContextual"/>
        </w:rPr>
        <w:t xml:space="preserve"> </w:t>
      </w:r>
      <w:r w:rsidRPr="003E2155">
        <w:rPr>
          <w:rFonts w:asciiTheme="minorHAnsi" w:eastAsiaTheme="minorEastAsia" w:hAnsiTheme="minorHAnsi" w:cstheme="minorBidi"/>
          <w:kern w:val="2"/>
          <w:sz w:val="22"/>
          <w:szCs w:val="22"/>
          <w:lang w:eastAsia="zh-CN"/>
          <w14:ligatures w14:val="standardContextual"/>
        </w:rPr>
        <w:t>.La (non) perméabilité à la vapeur d'eau de la paroi doit également être respectée. </w:t>
      </w:r>
      <w:r w:rsidR="003431D3" w:rsidRPr="003E2155">
        <w:rPr>
          <w:rFonts w:asciiTheme="minorHAnsi" w:eastAsiaTheme="minorEastAsia" w:hAnsiTheme="minorHAnsi" w:cstheme="minorBidi"/>
          <w:kern w:val="2"/>
          <w:sz w:val="22"/>
          <w:szCs w:val="22"/>
          <w:lang w:eastAsia="zh-CN"/>
          <w14:ligatures w14:val="standardContextual"/>
        </w:rPr>
        <w:t xml:space="preserve">Les maçonneries devront être traitées contre l’humidité. </w:t>
      </w:r>
      <w:r w:rsidR="005E53C5" w:rsidRPr="003E2155">
        <w:rPr>
          <w:rFonts w:asciiTheme="minorHAnsi" w:eastAsiaTheme="minorEastAsia" w:hAnsiTheme="minorHAnsi" w:cstheme="minorBidi"/>
          <w:kern w:val="2"/>
          <w:sz w:val="22"/>
          <w:szCs w:val="22"/>
          <w:lang w:eastAsia="zh-CN"/>
          <w14:ligatures w14:val="standardContextual"/>
        </w:rPr>
        <w:t>Toutes les parois (nouvelles et existantes) devront être isolées afin d’atteindre un niveau d’isolation K de minimum 22.</w:t>
      </w:r>
    </w:p>
    <w:p w14:paraId="26483E75" w14:textId="77777777" w:rsidR="003E2155" w:rsidRPr="003E2155" w:rsidRDefault="003E2155" w:rsidP="003E2155">
      <w:pPr>
        <w:pStyle w:val="NormalWeb"/>
        <w:shd w:val="clear" w:color="auto" w:fill="FFFFFF"/>
        <w:spacing w:before="0" w:beforeAutospacing="0"/>
        <w:rPr>
          <w:rFonts w:asciiTheme="minorHAnsi" w:eastAsiaTheme="minorEastAsia" w:hAnsiTheme="minorHAnsi" w:cstheme="minorBidi"/>
          <w:kern w:val="2"/>
          <w:sz w:val="22"/>
          <w:szCs w:val="22"/>
          <w:lang w:eastAsia="zh-CN"/>
          <w14:ligatures w14:val="standardContextual"/>
        </w:rPr>
      </w:pPr>
    </w:p>
    <w:p w14:paraId="5A9ED52C" w14:textId="77777777" w:rsidR="0001660F" w:rsidRPr="0001660F" w:rsidRDefault="0001660F" w:rsidP="005E53C5">
      <w:pPr>
        <w:pStyle w:val="Paragraphedeliste"/>
        <w:ind w:left="1080"/>
        <w:jc w:val="both"/>
      </w:pPr>
    </w:p>
    <w:p w14:paraId="3AD599C4" w14:textId="77777777" w:rsidR="0001660F" w:rsidRDefault="0001660F" w:rsidP="005E53C5">
      <w:pPr>
        <w:pStyle w:val="Paragraphedeliste"/>
        <w:numPr>
          <w:ilvl w:val="2"/>
          <w:numId w:val="2"/>
        </w:numPr>
        <w:jc w:val="both"/>
        <w:rPr>
          <w:sz w:val="24"/>
          <w:szCs w:val="24"/>
          <w:u w:val="single"/>
        </w:rPr>
      </w:pPr>
      <w:r w:rsidRPr="0001660F">
        <w:rPr>
          <w:sz w:val="24"/>
          <w:szCs w:val="24"/>
          <w:u w:val="single"/>
        </w:rPr>
        <w:t>Façades</w:t>
      </w:r>
    </w:p>
    <w:p w14:paraId="3AD7E315" w14:textId="292CCBD8" w:rsidR="0001660F" w:rsidRPr="00361A82" w:rsidRDefault="00361A82" w:rsidP="00361A82">
      <w:pPr>
        <w:ind w:left="360"/>
        <w:jc w:val="both"/>
      </w:pPr>
      <w:r w:rsidRPr="00361A82">
        <w:lastRenderedPageBreak/>
        <w:t>La conservation des façades est obligatoire. La création de nouvelles ouvertures dans les façades n’est pas autorisée. Cependant, avec l’accord préalable de l'autorité Communale, et en respect des réglementations en vigueur des modifications de façades pourraient être effectuées</w:t>
      </w:r>
      <w:r>
        <w:t>. Il est indispensable de réaliser les travaux nécessaires afin de rendre aux façades leur aspect d’origine (sablage, ragréage, rejointoyage, hydrofuge si nécessaire, …).</w:t>
      </w:r>
    </w:p>
    <w:p w14:paraId="2F0AADC9" w14:textId="77777777" w:rsidR="0001660F" w:rsidRDefault="0001660F" w:rsidP="005E53C5">
      <w:pPr>
        <w:pStyle w:val="Paragraphedeliste"/>
        <w:numPr>
          <w:ilvl w:val="2"/>
          <w:numId w:val="2"/>
        </w:numPr>
        <w:jc w:val="both"/>
        <w:rPr>
          <w:sz w:val="24"/>
          <w:szCs w:val="24"/>
          <w:u w:val="single"/>
        </w:rPr>
      </w:pPr>
      <w:r w:rsidRPr="0001660F">
        <w:rPr>
          <w:sz w:val="24"/>
          <w:szCs w:val="24"/>
          <w:u w:val="single"/>
        </w:rPr>
        <w:t xml:space="preserve">Toiture </w:t>
      </w:r>
    </w:p>
    <w:p w14:paraId="129BB038" w14:textId="77777777" w:rsidR="00CB4E61" w:rsidRPr="0001660F" w:rsidRDefault="00CB4E61" w:rsidP="00CB4E61">
      <w:pPr>
        <w:pStyle w:val="Paragraphedeliste"/>
        <w:ind w:left="1080"/>
        <w:jc w:val="both"/>
        <w:rPr>
          <w:sz w:val="24"/>
          <w:szCs w:val="24"/>
          <w:u w:val="single"/>
        </w:rPr>
      </w:pPr>
    </w:p>
    <w:p w14:paraId="043A393E" w14:textId="59139219" w:rsidR="0001660F" w:rsidRPr="0001660F" w:rsidRDefault="0001660F" w:rsidP="005E53C5">
      <w:pPr>
        <w:pStyle w:val="Paragraphedeliste"/>
        <w:ind w:left="360"/>
        <w:jc w:val="both"/>
        <w:rPr>
          <w:b/>
          <w:bCs/>
          <w:sz w:val="24"/>
          <w:szCs w:val="24"/>
          <w:u w:val="single"/>
        </w:rPr>
      </w:pPr>
      <w:r>
        <w:t xml:space="preserve">La toiture </w:t>
      </w:r>
      <w:r w:rsidR="005E53C5">
        <w:t xml:space="preserve">et la charpente seront, selon étude, renforcés ou remplacés entièrement ou partiellement. </w:t>
      </w:r>
    </w:p>
    <w:p w14:paraId="35BF3AA9" w14:textId="77777777" w:rsidR="0001660F" w:rsidRDefault="0001660F" w:rsidP="0001660F">
      <w:pPr>
        <w:pStyle w:val="Paragraphedeliste"/>
        <w:ind w:left="1080"/>
        <w:jc w:val="both"/>
        <w:rPr>
          <w:b/>
          <w:bCs/>
          <w:sz w:val="24"/>
          <w:szCs w:val="24"/>
          <w:u w:val="single"/>
        </w:rPr>
      </w:pPr>
    </w:p>
    <w:p w14:paraId="05F7DC1C" w14:textId="77777777" w:rsidR="0001660F" w:rsidRDefault="0001660F" w:rsidP="0001660F">
      <w:pPr>
        <w:pStyle w:val="Paragraphedeliste"/>
        <w:numPr>
          <w:ilvl w:val="1"/>
          <w:numId w:val="2"/>
        </w:numPr>
        <w:jc w:val="both"/>
        <w:rPr>
          <w:b/>
          <w:bCs/>
          <w:sz w:val="24"/>
          <w:szCs w:val="24"/>
          <w:u w:val="single"/>
        </w:rPr>
      </w:pPr>
      <w:r>
        <w:rPr>
          <w:b/>
          <w:bCs/>
          <w:sz w:val="24"/>
          <w:szCs w:val="24"/>
          <w:u w:val="single"/>
        </w:rPr>
        <w:t>Menuiseries extérieures</w:t>
      </w:r>
    </w:p>
    <w:p w14:paraId="0D8436AB" w14:textId="77777777" w:rsidR="005E53C5" w:rsidRDefault="005E53C5" w:rsidP="005E53C5">
      <w:pPr>
        <w:pStyle w:val="Paragraphedeliste"/>
        <w:ind w:left="1080"/>
        <w:jc w:val="both"/>
        <w:rPr>
          <w:b/>
          <w:bCs/>
          <w:sz w:val="24"/>
          <w:szCs w:val="24"/>
          <w:u w:val="single"/>
        </w:rPr>
      </w:pPr>
    </w:p>
    <w:p w14:paraId="3D3ECFBA" w14:textId="7DCA2B05" w:rsidR="005E53C5" w:rsidRDefault="00F3029D" w:rsidP="005E53C5">
      <w:pPr>
        <w:pStyle w:val="Paragraphedeliste"/>
        <w:ind w:left="360"/>
        <w:jc w:val="both"/>
      </w:pPr>
      <w:r>
        <w:t xml:space="preserve">Les </w:t>
      </w:r>
      <w:r w:rsidR="00E74645">
        <w:t>châssis</w:t>
      </w:r>
      <w:r>
        <w:t xml:space="preserve"> et </w:t>
      </w:r>
      <w:r w:rsidR="00E74645">
        <w:t>vitrages</w:t>
      </w:r>
      <w:r>
        <w:t xml:space="preserve"> devront être renouvel</w:t>
      </w:r>
      <w:r w:rsidR="00D773E2">
        <w:t xml:space="preserve">és et </w:t>
      </w:r>
      <w:r>
        <w:t>seront en aluminium</w:t>
      </w:r>
      <w:r w:rsidR="00D773E2">
        <w:t>.</w:t>
      </w:r>
      <w:r w:rsidR="005E53C5">
        <w:t xml:space="preserve"> Ceux-ci respecteront les normes PEB en vigueur. </w:t>
      </w:r>
      <w:r w:rsidR="005E53C5" w:rsidRPr="005E53C5">
        <w:t xml:space="preserve">Une gestion </w:t>
      </w:r>
      <w:r w:rsidR="005E53C5">
        <w:t xml:space="preserve">des différents </w:t>
      </w:r>
      <w:r w:rsidR="005E53C5" w:rsidRPr="005E53C5">
        <w:t>accès devra être mise en place en concertation avec les services communaux.</w:t>
      </w:r>
    </w:p>
    <w:p w14:paraId="1708B53D" w14:textId="77777777" w:rsidR="0001660F" w:rsidRDefault="0001660F" w:rsidP="0001660F">
      <w:pPr>
        <w:pStyle w:val="Paragraphedeliste"/>
        <w:ind w:left="1080"/>
        <w:jc w:val="both"/>
      </w:pPr>
    </w:p>
    <w:p w14:paraId="7FBD0150" w14:textId="77777777" w:rsidR="005B1AF7" w:rsidRDefault="005B1AF7" w:rsidP="0001660F">
      <w:pPr>
        <w:pStyle w:val="Paragraphedeliste"/>
        <w:ind w:left="1080"/>
        <w:jc w:val="both"/>
      </w:pPr>
    </w:p>
    <w:p w14:paraId="3C74391B" w14:textId="77777777" w:rsidR="005B1AF7" w:rsidRDefault="005B1AF7" w:rsidP="0001660F">
      <w:pPr>
        <w:pStyle w:val="Paragraphedeliste"/>
        <w:ind w:left="1080"/>
        <w:jc w:val="both"/>
      </w:pPr>
    </w:p>
    <w:p w14:paraId="3ED34185" w14:textId="77777777" w:rsidR="005B1AF7" w:rsidRDefault="005B1AF7" w:rsidP="0001660F">
      <w:pPr>
        <w:pStyle w:val="Paragraphedeliste"/>
        <w:ind w:left="1080"/>
        <w:jc w:val="both"/>
      </w:pPr>
    </w:p>
    <w:p w14:paraId="095A6F00" w14:textId="7DC7C943" w:rsidR="00C95EA4" w:rsidRDefault="0001660F" w:rsidP="00C95EA4">
      <w:pPr>
        <w:pStyle w:val="Paragraphedeliste"/>
        <w:numPr>
          <w:ilvl w:val="1"/>
          <w:numId w:val="2"/>
        </w:numPr>
        <w:jc w:val="both"/>
        <w:rPr>
          <w:b/>
          <w:bCs/>
          <w:sz w:val="24"/>
          <w:szCs w:val="24"/>
          <w:u w:val="single"/>
        </w:rPr>
      </w:pPr>
      <w:r>
        <w:rPr>
          <w:b/>
          <w:bCs/>
          <w:sz w:val="24"/>
          <w:szCs w:val="24"/>
          <w:u w:val="single"/>
        </w:rPr>
        <w:t>Techniques spéciales</w:t>
      </w:r>
      <w:r w:rsidR="00C95EA4">
        <w:rPr>
          <w:b/>
          <w:bCs/>
          <w:sz w:val="24"/>
          <w:szCs w:val="24"/>
          <w:u w:val="single"/>
        </w:rPr>
        <w:t xml:space="preserve"> et PEB</w:t>
      </w:r>
    </w:p>
    <w:p w14:paraId="2B226B5A" w14:textId="77777777" w:rsidR="005E53C5" w:rsidRDefault="005E53C5" w:rsidP="005E53C5">
      <w:pPr>
        <w:pStyle w:val="Paragraphedeliste"/>
        <w:ind w:left="1080"/>
        <w:jc w:val="both"/>
        <w:rPr>
          <w:b/>
          <w:bCs/>
          <w:sz w:val="24"/>
          <w:szCs w:val="24"/>
          <w:u w:val="single"/>
        </w:rPr>
      </w:pPr>
    </w:p>
    <w:p w14:paraId="64D3C5E7" w14:textId="0B8FC887" w:rsidR="00C95EA4" w:rsidRPr="00C95EA4" w:rsidRDefault="005E53C5" w:rsidP="005E53C5">
      <w:pPr>
        <w:pStyle w:val="Paragraphedeliste"/>
        <w:ind w:left="360"/>
        <w:jc w:val="both"/>
      </w:pPr>
      <w:r>
        <w:t>L’ensemble des techniques (chauffage, ventilation, sanitaire, …)</w:t>
      </w:r>
      <w:r w:rsidR="00C95EA4">
        <w:t xml:space="preserve"> seront étudiées par un bureau d’étude</w:t>
      </w:r>
      <w:r>
        <w:t xml:space="preserve"> en techniques spéciales</w:t>
      </w:r>
      <w:r w:rsidR="00C95EA4">
        <w:t xml:space="preserve">.  </w:t>
      </w:r>
      <w:r>
        <w:t>Une étude détaillée devra de l’ensemble des systèmes devra</w:t>
      </w:r>
      <w:r w:rsidR="00C95EA4">
        <w:t xml:space="preserve"> être soumises aux services communaux pour approbation. </w:t>
      </w:r>
    </w:p>
    <w:p w14:paraId="103F1B58" w14:textId="77777777" w:rsidR="0001660F" w:rsidRDefault="0001660F" w:rsidP="0001660F">
      <w:pPr>
        <w:pStyle w:val="Paragraphedeliste"/>
        <w:ind w:left="1080"/>
        <w:jc w:val="both"/>
        <w:rPr>
          <w:b/>
          <w:bCs/>
          <w:sz w:val="24"/>
          <w:szCs w:val="24"/>
          <w:u w:val="single"/>
        </w:rPr>
      </w:pPr>
    </w:p>
    <w:p w14:paraId="00F5F057" w14:textId="160F5108" w:rsidR="0001660F" w:rsidRDefault="0001660F" w:rsidP="0001660F">
      <w:pPr>
        <w:pStyle w:val="Paragraphedeliste"/>
        <w:numPr>
          <w:ilvl w:val="2"/>
          <w:numId w:val="2"/>
        </w:numPr>
        <w:jc w:val="both"/>
        <w:rPr>
          <w:sz w:val="24"/>
          <w:szCs w:val="24"/>
          <w:u w:val="single"/>
        </w:rPr>
      </w:pPr>
      <w:r w:rsidRPr="0001660F">
        <w:rPr>
          <w:sz w:val="24"/>
          <w:szCs w:val="24"/>
          <w:u w:val="single"/>
        </w:rPr>
        <w:t>Chauffage</w:t>
      </w:r>
    </w:p>
    <w:p w14:paraId="39A3AB09" w14:textId="26117C23" w:rsidR="00CD79EC" w:rsidRDefault="00B4723E" w:rsidP="00B4723E">
      <w:pPr>
        <w:ind w:left="360"/>
      </w:pPr>
      <w:r w:rsidRPr="00B4723E">
        <w:t xml:space="preserve">Le présent lot a pour but de remplacer un système </w:t>
      </w:r>
      <w:r>
        <w:t xml:space="preserve">ancien et </w:t>
      </w:r>
      <w:r w:rsidRPr="00B4723E">
        <w:t>énergivore composé</w:t>
      </w:r>
      <w:r>
        <w:t xml:space="preserve"> </w:t>
      </w:r>
      <w:r w:rsidRPr="00B4723E">
        <w:t xml:space="preserve">de </w:t>
      </w:r>
      <w:r w:rsidR="00361A82">
        <w:t>deux citernes à mazout</w:t>
      </w:r>
      <w:r w:rsidRPr="00B4723E">
        <w:t xml:space="preserve"> par un système de chauffage central équipé</w:t>
      </w:r>
      <w:r>
        <w:t xml:space="preserve"> </w:t>
      </w:r>
      <w:r w:rsidRPr="00B4723E">
        <w:t>d'une régulation performante. Cela améliorera le rendement global de l'installation et en</w:t>
      </w:r>
      <w:r>
        <w:t xml:space="preserve"> </w:t>
      </w:r>
      <w:r w:rsidRPr="00B4723E">
        <w:t>diminu</w:t>
      </w:r>
      <w:r>
        <w:t>era sa consommation énergétique</w:t>
      </w:r>
      <w:r w:rsidRPr="00B4723E">
        <w:t>.</w:t>
      </w:r>
      <w:r>
        <w:t xml:space="preserve"> </w:t>
      </w:r>
      <w:r w:rsidR="00CD79EC">
        <w:t>Le système de chauffage sera commun et permettra un rafraichissement de toutes les cellules.</w:t>
      </w:r>
      <w:r w:rsidR="00CB4E61">
        <w:t xml:space="preserve"> </w:t>
      </w:r>
      <w:r w:rsidR="00CD79EC">
        <w:t>Il est indispensable d’éviter au maximum les surchauffages.</w:t>
      </w:r>
    </w:p>
    <w:p w14:paraId="012756D5" w14:textId="77777777" w:rsidR="0001660F" w:rsidRDefault="0001660F" w:rsidP="0001660F">
      <w:pPr>
        <w:pStyle w:val="Paragraphedeliste"/>
        <w:ind w:left="1080"/>
        <w:jc w:val="both"/>
      </w:pPr>
    </w:p>
    <w:p w14:paraId="351E5A40" w14:textId="77777777" w:rsidR="0001660F" w:rsidRDefault="0001660F" w:rsidP="0001660F">
      <w:pPr>
        <w:pStyle w:val="Paragraphedeliste"/>
        <w:numPr>
          <w:ilvl w:val="2"/>
          <w:numId w:val="2"/>
        </w:numPr>
        <w:jc w:val="both"/>
        <w:rPr>
          <w:sz w:val="24"/>
          <w:szCs w:val="24"/>
          <w:u w:val="single"/>
        </w:rPr>
      </w:pPr>
      <w:r>
        <w:rPr>
          <w:sz w:val="24"/>
          <w:szCs w:val="24"/>
          <w:u w:val="single"/>
        </w:rPr>
        <w:t>Ventilation</w:t>
      </w:r>
    </w:p>
    <w:p w14:paraId="4E313004" w14:textId="77777777" w:rsidR="00125B64" w:rsidRDefault="00125B64" w:rsidP="00125B64">
      <w:pPr>
        <w:pStyle w:val="Paragraphedeliste"/>
        <w:jc w:val="both"/>
      </w:pPr>
      <w:r>
        <w:lastRenderedPageBreak/>
        <w:t>Un système de ventilation devra être installé afin de garantir un renouvellement de l’air respectant les normes et règles d’hygiène en vigueur actuellement.</w:t>
      </w:r>
    </w:p>
    <w:p w14:paraId="0B3A1480" w14:textId="77777777" w:rsidR="00125B64" w:rsidRDefault="00125B64" w:rsidP="00125B64">
      <w:pPr>
        <w:pStyle w:val="Paragraphedeliste"/>
        <w:ind w:left="1080"/>
        <w:jc w:val="both"/>
        <w:rPr>
          <w:sz w:val="24"/>
          <w:szCs w:val="24"/>
          <w:u w:val="single"/>
        </w:rPr>
      </w:pPr>
    </w:p>
    <w:p w14:paraId="5B95BCDD" w14:textId="2E73DE04" w:rsidR="00125B64" w:rsidRDefault="00125B64" w:rsidP="0001660F">
      <w:pPr>
        <w:pStyle w:val="Paragraphedeliste"/>
        <w:numPr>
          <w:ilvl w:val="2"/>
          <w:numId w:val="2"/>
        </w:numPr>
        <w:jc w:val="both"/>
        <w:rPr>
          <w:sz w:val="24"/>
          <w:szCs w:val="24"/>
          <w:u w:val="single"/>
        </w:rPr>
      </w:pPr>
      <w:r w:rsidRPr="00125B64">
        <w:rPr>
          <w:u w:val="single"/>
        </w:rPr>
        <w:t>Energie</w:t>
      </w:r>
    </w:p>
    <w:p w14:paraId="68B8FC31" w14:textId="500BE829" w:rsidR="00CB4E61" w:rsidRDefault="00125B64" w:rsidP="00125B64">
      <w:pPr>
        <w:ind w:left="993"/>
        <w:jc w:val="both"/>
      </w:pPr>
      <w:r>
        <w:t>Une stratégie énergétique utilisant les avantages de l’implantation des bâtiments (orientation des surfaces vitrées par exemples) et les éléments architecturaux (inertie…) est demandée ainsi que des équipements faciles et simples de maintenance et d’entretien. Il y a lieu de favoriser les solutions qui apportent un maximum de confort tout en étant économes en énergie.</w:t>
      </w:r>
    </w:p>
    <w:p w14:paraId="6517DFFB" w14:textId="77777777" w:rsidR="00125B64" w:rsidRPr="0001660F" w:rsidRDefault="00125B64" w:rsidP="005E53C5">
      <w:pPr>
        <w:pStyle w:val="Paragraphedeliste"/>
        <w:ind w:left="360"/>
        <w:jc w:val="both"/>
        <w:rPr>
          <w:sz w:val="24"/>
          <w:szCs w:val="24"/>
          <w:u w:val="single"/>
        </w:rPr>
      </w:pPr>
    </w:p>
    <w:p w14:paraId="1C50C518" w14:textId="77777777" w:rsidR="00CB4E61" w:rsidRDefault="00CB4E61" w:rsidP="00125B64">
      <w:pPr>
        <w:pStyle w:val="Paragraphedeliste"/>
        <w:numPr>
          <w:ilvl w:val="2"/>
          <w:numId w:val="2"/>
        </w:numPr>
        <w:jc w:val="both"/>
        <w:rPr>
          <w:sz w:val="24"/>
          <w:szCs w:val="24"/>
          <w:u w:val="single"/>
        </w:rPr>
      </w:pPr>
      <w:r>
        <w:rPr>
          <w:sz w:val="24"/>
          <w:szCs w:val="24"/>
          <w:u w:val="single"/>
        </w:rPr>
        <w:t>Electricité</w:t>
      </w:r>
    </w:p>
    <w:p w14:paraId="21D656B8" w14:textId="0856EC1D" w:rsidR="00125B64" w:rsidRDefault="00125B64" w:rsidP="00125B64">
      <w:pPr>
        <w:pStyle w:val="Paragraphedeliste"/>
        <w:ind w:left="1080"/>
        <w:jc w:val="both"/>
      </w:pPr>
      <w:r>
        <w:t>Le présent lot a pour but de remplacer l’installation électrique afin de répondre au besoin des locaux (</w:t>
      </w:r>
      <w:r w:rsidR="00E458CA">
        <w:t xml:space="preserve">futur découpage </w:t>
      </w:r>
      <w:r w:rsidR="00361A82">
        <w:t>cellulaire</w:t>
      </w:r>
      <w:r>
        <w:t>). Le comptage de l’électricité sera quant à lui réalisé de manière individuel.</w:t>
      </w:r>
    </w:p>
    <w:p w14:paraId="7A86A004" w14:textId="77777777" w:rsidR="00125B64" w:rsidRDefault="00125B64" w:rsidP="00125B64">
      <w:pPr>
        <w:pStyle w:val="Paragraphedeliste"/>
        <w:ind w:left="1080"/>
        <w:jc w:val="both"/>
        <w:rPr>
          <w:sz w:val="24"/>
          <w:szCs w:val="24"/>
          <w:u w:val="single"/>
        </w:rPr>
      </w:pPr>
    </w:p>
    <w:p w14:paraId="6B2C14D4" w14:textId="77777777" w:rsidR="00125B64" w:rsidRPr="00E458CA" w:rsidRDefault="00125B64" w:rsidP="00945D62">
      <w:pPr>
        <w:pStyle w:val="Paragraphedeliste"/>
        <w:numPr>
          <w:ilvl w:val="2"/>
          <w:numId w:val="2"/>
        </w:numPr>
        <w:jc w:val="both"/>
        <w:rPr>
          <w:b/>
          <w:sz w:val="24"/>
          <w:szCs w:val="24"/>
          <w:u w:val="single"/>
        </w:rPr>
      </w:pPr>
      <w:r w:rsidRPr="00E458CA">
        <w:rPr>
          <w:b/>
          <w:u w:val="single"/>
        </w:rPr>
        <w:t xml:space="preserve">PRESCRIPTIONS CONCERNANT L’ENTRETIEN ET LA MAINTENANCE </w:t>
      </w:r>
    </w:p>
    <w:p w14:paraId="394A59DF" w14:textId="77777777" w:rsidR="00125B64" w:rsidRDefault="00125B64" w:rsidP="00125B64">
      <w:pPr>
        <w:pStyle w:val="Paragraphedeliste"/>
        <w:ind w:left="1080"/>
        <w:jc w:val="both"/>
      </w:pPr>
    </w:p>
    <w:p w14:paraId="41C11D66" w14:textId="394307F9" w:rsidR="00CD79EC" w:rsidRPr="00125B64" w:rsidRDefault="00125B64" w:rsidP="00125B64">
      <w:pPr>
        <w:pStyle w:val="Paragraphedeliste"/>
        <w:ind w:left="1080"/>
        <w:jc w:val="both"/>
        <w:rPr>
          <w:sz w:val="24"/>
          <w:szCs w:val="24"/>
          <w:u w:val="single"/>
        </w:rPr>
      </w:pPr>
      <w:r>
        <w:lastRenderedPageBreak/>
        <w:t>La durabilité des matériaux sera un critère de choix dans cet appel d’offre. La mise en œuvre des matériaux par fixation mécanique sera privilégiée afin de faciliter le remplacement des éléments qui ont une durée de vie moins longue que celle des bâtiments. Une liste des interventions nécessaires au bon entretien du bâtiment et des espaces extérieurs (vitres, filtres, évacuations des eaux pluviales, revêtements de sol et muraux...) sera fournie à la Ville ainsi qu’une liste des interventions pour la bonne maintenance des équipements techniques.</w:t>
      </w:r>
    </w:p>
    <w:p w14:paraId="6ADBC933" w14:textId="77777777" w:rsidR="00BB3F90" w:rsidRDefault="00BB3F90" w:rsidP="00945D62">
      <w:pPr>
        <w:jc w:val="both"/>
      </w:pPr>
    </w:p>
    <w:sectPr w:rsidR="00BB3F90">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6FC5AC" w14:textId="77777777" w:rsidR="00B40534" w:rsidRDefault="00B40534" w:rsidP="00616AB6">
      <w:pPr>
        <w:spacing w:after="0" w:line="240" w:lineRule="auto"/>
      </w:pPr>
      <w:r>
        <w:separator/>
      </w:r>
    </w:p>
  </w:endnote>
  <w:endnote w:type="continuationSeparator" w:id="0">
    <w:p w14:paraId="03625960" w14:textId="77777777" w:rsidR="00B40534" w:rsidRDefault="00B40534" w:rsidP="00616A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3305008"/>
      <w:docPartObj>
        <w:docPartGallery w:val="Page Numbers (Bottom of Page)"/>
        <w:docPartUnique/>
      </w:docPartObj>
    </w:sdtPr>
    <w:sdtEndPr/>
    <w:sdtContent>
      <w:sdt>
        <w:sdtPr>
          <w:id w:val="-1769616900"/>
          <w:docPartObj>
            <w:docPartGallery w:val="Page Numbers (Top of Page)"/>
            <w:docPartUnique/>
          </w:docPartObj>
        </w:sdtPr>
        <w:sdtEndPr/>
        <w:sdtContent>
          <w:p w14:paraId="4E2AAA95" w14:textId="77777777" w:rsidR="00616AB6" w:rsidRDefault="00616AB6" w:rsidP="00616AB6">
            <w:pPr>
              <w:pStyle w:val="Pieddepage"/>
              <w:pBdr>
                <w:top w:val="single" w:sz="4" w:space="1" w:color="auto"/>
              </w:pBdr>
              <w:jc w:val="right"/>
            </w:pPr>
          </w:p>
          <w:p w14:paraId="21927082" w14:textId="6F3E9017" w:rsidR="00616AB6" w:rsidRDefault="00616AB6" w:rsidP="00616AB6">
            <w:pPr>
              <w:pStyle w:val="Pieddepage"/>
              <w:pBdr>
                <w:top w:val="single" w:sz="4" w:space="1" w:color="auto"/>
              </w:pBdr>
              <w:jc w:val="right"/>
            </w:pPr>
            <w:r>
              <w:rPr>
                <w:lang w:val="fr-FR"/>
              </w:rPr>
              <w:t xml:space="preserve">Page </w:t>
            </w:r>
            <w:r>
              <w:rPr>
                <w:b/>
                <w:bCs/>
                <w:sz w:val="24"/>
                <w:szCs w:val="24"/>
              </w:rPr>
              <w:fldChar w:fldCharType="begin"/>
            </w:r>
            <w:r>
              <w:rPr>
                <w:b/>
                <w:bCs/>
              </w:rPr>
              <w:instrText>PAGE</w:instrText>
            </w:r>
            <w:r>
              <w:rPr>
                <w:b/>
                <w:bCs/>
                <w:sz w:val="24"/>
                <w:szCs w:val="24"/>
              </w:rPr>
              <w:fldChar w:fldCharType="separate"/>
            </w:r>
            <w:r w:rsidR="00845B53">
              <w:rPr>
                <w:b/>
                <w:bCs/>
                <w:noProof/>
              </w:rPr>
              <w:t>4</w:t>
            </w:r>
            <w:r>
              <w:rPr>
                <w:b/>
                <w:bCs/>
                <w:sz w:val="24"/>
                <w:szCs w:val="24"/>
              </w:rPr>
              <w:fldChar w:fldCharType="end"/>
            </w:r>
            <w:r>
              <w:rPr>
                <w:lang w:val="fr-FR"/>
              </w:rPr>
              <w:t xml:space="preserve"> sur </w:t>
            </w:r>
            <w:r>
              <w:rPr>
                <w:b/>
                <w:bCs/>
                <w:sz w:val="24"/>
                <w:szCs w:val="24"/>
              </w:rPr>
              <w:fldChar w:fldCharType="begin"/>
            </w:r>
            <w:r>
              <w:rPr>
                <w:b/>
                <w:bCs/>
              </w:rPr>
              <w:instrText>NUMPAGES</w:instrText>
            </w:r>
            <w:r>
              <w:rPr>
                <w:b/>
                <w:bCs/>
                <w:sz w:val="24"/>
                <w:szCs w:val="24"/>
              </w:rPr>
              <w:fldChar w:fldCharType="separate"/>
            </w:r>
            <w:r w:rsidR="00845B53">
              <w:rPr>
                <w:b/>
                <w:bCs/>
                <w:noProof/>
              </w:rPr>
              <w:t>4</w:t>
            </w:r>
            <w:r>
              <w:rPr>
                <w:b/>
                <w:bCs/>
                <w:sz w:val="24"/>
                <w:szCs w:val="24"/>
              </w:rPr>
              <w:fldChar w:fldCharType="end"/>
            </w:r>
          </w:p>
        </w:sdtContent>
      </w:sdt>
    </w:sdtContent>
  </w:sdt>
  <w:p w14:paraId="481C15E9" w14:textId="77777777" w:rsidR="00616AB6" w:rsidRDefault="00616AB6" w:rsidP="00616AB6">
    <w:pPr>
      <w:pStyle w:val="Pieddepage"/>
      <w:pBdr>
        <w:top w:val="single" w:sz="4" w:space="1"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889FD3" w14:textId="77777777" w:rsidR="00B40534" w:rsidRDefault="00B40534" w:rsidP="00616AB6">
      <w:pPr>
        <w:spacing w:after="0" w:line="240" w:lineRule="auto"/>
      </w:pPr>
      <w:r>
        <w:separator/>
      </w:r>
    </w:p>
  </w:footnote>
  <w:footnote w:type="continuationSeparator" w:id="0">
    <w:p w14:paraId="3CC7C20F" w14:textId="77777777" w:rsidR="00B40534" w:rsidRDefault="00B40534" w:rsidP="00616A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292B7D"/>
    <w:multiLevelType w:val="multilevel"/>
    <w:tmpl w:val="A8BCCA9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547016F"/>
    <w:multiLevelType w:val="multilevel"/>
    <w:tmpl w:val="1DE0955E"/>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679"/>
    <w:rsid w:val="0001660F"/>
    <w:rsid w:val="000A43A2"/>
    <w:rsid w:val="000B0A66"/>
    <w:rsid w:val="00125B64"/>
    <w:rsid w:val="00180CA9"/>
    <w:rsid w:val="003275D9"/>
    <w:rsid w:val="003431D3"/>
    <w:rsid w:val="00361A82"/>
    <w:rsid w:val="003E2155"/>
    <w:rsid w:val="004C6E40"/>
    <w:rsid w:val="005B1AF7"/>
    <w:rsid w:val="005E53C5"/>
    <w:rsid w:val="005F72FF"/>
    <w:rsid w:val="00616AB6"/>
    <w:rsid w:val="00644215"/>
    <w:rsid w:val="006F5A38"/>
    <w:rsid w:val="00724E89"/>
    <w:rsid w:val="00730F39"/>
    <w:rsid w:val="00732A6E"/>
    <w:rsid w:val="007F7562"/>
    <w:rsid w:val="00842878"/>
    <w:rsid w:val="00845B53"/>
    <w:rsid w:val="00945D62"/>
    <w:rsid w:val="00976EFE"/>
    <w:rsid w:val="00A401B7"/>
    <w:rsid w:val="00AA17F2"/>
    <w:rsid w:val="00B40534"/>
    <w:rsid w:val="00B4723E"/>
    <w:rsid w:val="00BB3F90"/>
    <w:rsid w:val="00BD1C84"/>
    <w:rsid w:val="00C95EA4"/>
    <w:rsid w:val="00CB4E61"/>
    <w:rsid w:val="00CD79EC"/>
    <w:rsid w:val="00D6746D"/>
    <w:rsid w:val="00D773E2"/>
    <w:rsid w:val="00D97995"/>
    <w:rsid w:val="00E074AF"/>
    <w:rsid w:val="00E15679"/>
    <w:rsid w:val="00E458CA"/>
    <w:rsid w:val="00E74645"/>
    <w:rsid w:val="00EB0C4B"/>
    <w:rsid w:val="00ED77E7"/>
    <w:rsid w:val="00F3029D"/>
    <w:rsid w:val="00F305EF"/>
    <w:rsid w:val="00FF5070"/>
  </w:rsids>
  <m:mathPr>
    <m:mathFont m:val="Cambria Math"/>
    <m:brkBin m:val="before"/>
    <m:brkBinSub m:val="--"/>
    <m:smallFrac m:val="0"/>
    <m:dispDef/>
    <m:lMargin m:val="0"/>
    <m:rMargin m:val="0"/>
    <m:defJc m:val="centerGroup"/>
    <m:wrapIndent m:val="1440"/>
    <m:intLim m:val="subSup"/>
    <m:naryLim m:val="undOvr"/>
  </m:mathPr>
  <w:themeFontLang w:val="fr-B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6C8AF3"/>
  <w15:chartTrackingRefBased/>
  <w15:docId w15:val="{C2936FE2-5E3E-401A-8CA6-675683490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fr-BE" w:eastAsia="zh-CN"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16AB6"/>
    <w:pPr>
      <w:ind w:left="720"/>
      <w:contextualSpacing/>
    </w:pPr>
  </w:style>
  <w:style w:type="paragraph" w:styleId="En-tte">
    <w:name w:val="header"/>
    <w:basedOn w:val="Normal"/>
    <w:link w:val="En-tteCar"/>
    <w:uiPriority w:val="99"/>
    <w:unhideWhenUsed/>
    <w:rsid w:val="00616AB6"/>
    <w:pPr>
      <w:tabs>
        <w:tab w:val="center" w:pos="4536"/>
        <w:tab w:val="right" w:pos="9072"/>
      </w:tabs>
      <w:spacing w:after="0" w:line="240" w:lineRule="auto"/>
    </w:pPr>
  </w:style>
  <w:style w:type="character" w:customStyle="1" w:styleId="En-tteCar">
    <w:name w:val="En-tête Car"/>
    <w:basedOn w:val="Policepardfaut"/>
    <w:link w:val="En-tte"/>
    <w:uiPriority w:val="99"/>
    <w:rsid w:val="00616AB6"/>
  </w:style>
  <w:style w:type="paragraph" w:styleId="Pieddepage">
    <w:name w:val="footer"/>
    <w:basedOn w:val="Normal"/>
    <w:link w:val="PieddepageCar"/>
    <w:uiPriority w:val="99"/>
    <w:unhideWhenUsed/>
    <w:rsid w:val="00616AB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16AB6"/>
  </w:style>
  <w:style w:type="paragraph" w:styleId="Lgende">
    <w:name w:val="caption"/>
    <w:basedOn w:val="Normal"/>
    <w:next w:val="Normal"/>
    <w:uiPriority w:val="35"/>
    <w:unhideWhenUsed/>
    <w:qFormat/>
    <w:rsid w:val="003431D3"/>
    <w:pPr>
      <w:spacing w:after="200" w:line="240" w:lineRule="auto"/>
    </w:pPr>
    <w:rPr>
      <w:i/>
      <w:iCs/>
      <w:color w:val="44546A" w:themeColor="text2"/>
      <w:sz w:val="18"/>
      <w:szCs w:val="18"/>
    </w:rPr>
  </w:style>
  <w:style w:type="paragraph" w:styleId="NormalWeb">
    <w:name w:val="Normal (Web)"/>
    <w:basedOn w:val="Normal"/>
    <w:uiPriority w:val="99"/>
    <w:unhideWhenUsed/>
    <w:rsid w:val="00CB4E61"/>
    <w:pPr>
      <w:spacing w:before="100" w:beforeAutospacing="1" w:after="100" w:afterAutospacing="1" w:line="240" w:lineRule="auto"/>
    </w:pPr>
    <w:rPr>
      <w:rFonts w:ascii="Times New Roman" w:eastAsia="Times New Roman" w:hAnsi="Times New Roman" w:cs="Times New Roman"/>
      <w:kern w:val="0"/>
      <w:sz w:val="24"/>
      <w:szCs w:val="24"/>
      <w:lang w:eastAsia="fr-B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549259">
      <w:bodyDiv w:val="1"/>
      <w:marLeft w:val="0"/>
      <w:marRight w:val="0"/>
      <w:marTop w:val="0"/>
      <w:marBottom w:val="0"/>
      <w:divBdr>
        <w:top w:val="none" w:sz="0" w:space="0" w:color="auto"/>
        <w:left w:val="none" w:sz="0" w:space="0" w:color="auto"/>
        <w:bottom w:val="none" w:sz="0" w:space="0" w:color="auto"/>
        <w:right w:val="none" w:sz="0" w:space="0" w:color="auto"/>
      </w:divBdr>
    </w:div>
    <w:div w:id="1970820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852</Words>
  <Characters>4686</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Gillet</dc:creator>
  <cp:keywords/>
  <dc:description/>
  <cp:lastModifiedBy>Zineb ALAOUI</cp:lastModifiedBy>
  <cp:revision>3</cp:revision>
  <cp:lastPrinted>2024-01-17T06:32:00Z</cp:lastPrinted>
  <dcterms:created xsi:type="dcterms:W3CDTF">2024-04-11T09:55:00Z</dcterms:created>
  <dcterms:modified xsi:type="dcterms:W3CDTF">2024-04-11T09:55:00Z</dcterms:modified>
</cp:coreProperties>
</file>